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67062" w14:textId="33C89006" w:rsidR="003E09E0" w:rsidRPr="00BE0351" w:rsidRDefault="003E09E0" w:rsidP="00D9567B">
      <w:pPr>
        <w:widowControl/>
        <w:spacing w:before="100" w:beforeAutospacing="1" w:after="100" w:afterAutospacing="1" w:line="600" w:lineRule="exact"/>
        <w:ind w:firstLine="480"/>
        <w:contextualSpacing/>
        <w:jc w:val="left"/>
        <w:rPr>
          <w:rFonts w:ascii="仿宋_GB2312" w:eastAsia="仿宋_GB2312" w:hAnsi="微软雅黑" w:cs="宋体" w:hint="eastAsia"/>
          <w:color w:val="202020"/>
          <w:kern w:val="0"/>
          <w:sz w:val="32"/>
          <w:szCs w:val="32"/>
        </w:rPr>
      </w:pPr>
    </w:p>
    <w:tbl>
      <w:tblPr>
        <w:tblW w:w="8205" w:type="dxa"/>
        <w:jc w:val="center"/>
        <w:tblCellMar>
          <w:top w:w="15" w:type="dxa"/>
          <w:left w:w="15" w:type="dxa"/>
          <w:bottom w:w="15" w:type="dxa"/>
          <w:right w:w="15" w:type="dxa"/>
        </w:tblCellMar>
        <w:tblLook w:val="04A0" w:firstRow="1" w:lastRow="0" w:firstColumn="1" w:lastColumn="0" w:noHBand="0" w:noVBand="1"/>
      </w:tblPr>
      <w:tblGrid>
        <w:gridCol w:w="2029"/>
        <w:gridCol w:w="1650"/>
        <w:gridCol w:w="1396"/>
        <w:gridCol w:w="1547"/>
        <w:gridCol w:w="1583"/>
      </w:tblGrid>
      <w:tr w:rsidR="003E09E0" w:rsidRPr="003E09E0" w14:paraId="5F5CD7FE" w14:textId="77777777" w:rsidTr="003E09E0">
        <w:trPr>
          <w:trHeight w:val="555"/>
          <w:jc w:val="center"/>
        </w:trPr>
        <w:tc>
          <w:tcPr>
            <w:tcW w:w="2029" w:type="dxa"/>
            <w:vMerge w:val="restart"/>
            <w:tcBorders>
              <w:top w:val="single" w:sz="6" w:space="0" w:color="auto"/>
              <w:left w:val="single" w:sz="6" w:space="0" w:color="auto"/>
              <w:bottom w:val="single" w:sz="6" w:space="0" w:color="8D8D8D"/>
              <w:right w:val="single" w:sz="6" w:space="0" w:color="8D8D8D"/>
            </w:tcBorders>
            <w:tcMar>
              <w:top w:w="105" w:type="dxa"/>
              <w:left w:w="105" w:type="dxa"/>
              <w:bottom w:w="105" w:type="dxa"/>
              <w:right w:w="105" w:type="dxa"/>
            </w:tcMar>
            <w:vAlign w:val="center"/>
            <w:hideMark/>
          </w:tcPr>
          <w:p w14:paraId="4402546A" w14:textId="77777777" w:rsidR="003E09E0" w:rsidRPr="00BE0351" w:rsidRDefault="003E09E0" w:rsidP="00D9567B">
            <w:pPr>
              <w:widowControl/>
              <w:spacing w:before="100" w:beforeAutospacing="1" w:after="100" w:afterAutospacing="1" w:line="600" w:lineRule="exact"/>
              <w:contextualSpacing/>
              <w:jc w:val="center"/>
              <w:rPr>
                <w:rFonts w:ascii="仿宋_GB2312" w:eastAsia="仿宋_GB2312" w:hAnsi="宋体" w:cs="宋体" w:hint="eastAsia"/>
                <w:kern w:val="0"/>
                <w:sz w:val="28"/>
                <w:szCs w:val="28"/>
              </w:rPr>
            </w:pPr>
            <w:r w:rsidRPr="00BE0351">
              <w:rPr>
                <w:rFonts w:ascii="仿宋_GB2312" w:eastAsia="仿宋_GB2312" w:hAnsi="宋体" w:cs="宋体" w:hint="eastAsia"/>
                <w:kern w:val="0"/>
                <w:sz w:val="28"/>
                <w:szCs w:val="28"/>
              </w:rPr>
              <w:t>企业名称</w:t>
            </w:r>
          </w:p>
        </w:tc>
        <w:tc>
          <w:tcPr>
            <w:tcW w:w="3046" w:type="dxa"/>
            <w:gridSpan w:val="2"/>
            <w:tcBorders>
              <w:top w:val="single" w:sz="6" w:space="0" w:color="auto"/>
              <w:left w:val="single" w:sz="6" w:space="0" w:color="auto"/>
              <w:bottom w:val="single" w:sz="6" w:space="0" w:color="8D8D8D"/>
              <w:right w:val="single" w:sz="6" w:space="0" w:color="8D8D8D"/>
            </w:tcBorders>
            <w:tcMar>
              <w:top w:w="105" w:type="dxa"/>
              <w:left w:w="105" w:type="dxa"/>
              <w:bottom w:w="105" w:type="dxa"/>
              <w:right w:w="105" w:type="dxa"/>
            </w:tcMar>
            <w:vAlign w:val="center"/>
            <w:hideMark/>
          </w:tcPr>
          <w:p w14:paraId="286D473E" w14:textId="77777777" w:rsidR="003E09E0" w:rsidRPr="00BE0351" w:rsidRDefault="003E09E0" w:rsidP="00D9567B">
            <w:pPr>
              <w:widowControl/>
              <w:spacing w:before="100" w:beforeAutospacing="1" w:after="100" w:afterAutospacing="1" w:line="600" w:lineRule="exact"/>
              <w:contextualSpacing/>
              <w:jc w:val="center"/>
              <w:rPr>
                <w:rFonts w:ascii="仿宋_GB2312" w:eastAsia="仿宋_GB2312" w:hAnsi="宋体" w:cs="宋体" w:hint="eastAsia"/>
                <w:kern w:val="0"/>
                <w:sz w:val="28"/>
                <w:szCs w:val="28"/>
              </w:rPr>
            </w:pPr>
            <w:r w:rsidRPr="00BE0351">
              <w:rPr>
                <w:rFonts w:ascii="仿宋_GB2312" w:eastAsia="仿宋_GB2312" w:hAnsi="宋体" w:cs="宋体" w:hint="eastAsia"/>
                <w:kern w:val="0"/>
                <w:sz w:val="28"/>
                <w:szCs w:val="28"/>
              </w:rPr>
              <w:t>应发工资总额（万元）</w:t>
            </w:r>
          </w:p>
        </w:tc>
        <w:tc>
          <w:tcPr>
            <w:tcW w:w="1547" w:type="dxa"/>
            <w:vMerge w:val="restart"/>
            <w:tcBorders>
              <w:top w:val="single" w:sz="6" w:space="0" w:color="auto"/>
              <w:left w:val="single" w:sz="6" w:space="0" w:color="auto"/>
              <w:bottom w:val="single" w:sz="6" w:space="0" w:color="8D8D8D"/>
              <w:right w:val="single" w:sz="6" w:space="0" w:color="8D8D8D"/>
            </w:tcBorders>
            <w:tcMar>
              <w:top w:w="105" w:type="dxa"/>
              <w:left w:w="105" w:type="dxa"/>
              <w:bottom w:w="105" w:type="dxa"/>
              <w:right w:w="105" w:type="dxa"/>
            </w:tcMar>
            <w:vAlign w:val="center"/>
            <w:hideMark/>
          </w:tcPr>
          <w:p w14:paraId="0352DC1C" w14:textId="77777777" w:rsidR="003E09E0" w:rsidRPr="00BE0351" w:rsidRDefault="003E09E0" w:rsidP="00D9567B">
            <w:pPr>
              <w:widowControl/>
              <w:spacing w:before="100" w:beforeAutospacing="1" w:after="100" w:afterAutospacing="1" w:line="600" w:lineRule="exact"/>
              <w:contextualSpacing/>
              <w:jc w:val="center"/>
              <w:rPr>
                <w:rFonts w:ascii="仿宋_GB2312" w:eastAsia="仿宋_GB2312" w:hAnsi="宋体" w:cs="宋体" w:hint="eastAsia"/>
                <w:kern w:val="0"/>
                <w:sz w:val="28"/>
                <w:szCs w:val="28"/>
              </w:rPr>
            </w:pPr>
            <w:r w:rsidRPr="00BE0351">
              <w:rPr>
                <w:rFonts w:ascii="仿宋_GB2312" w:eastAsia="仿宋_GB2312" w:hAnsi="宋体" w:cs="宋体" w:hint="eastAsia"/>
                <w:kern w:val="0"/>
                <w:sz w:val="28"/>
                <w:szCs w:val="28"/>
              </w:rPr>
              <w:t>在岗职工年平均人数（人）</w:t>
            </w:r>
          </w:p>
        </w:tc>
        <w:tc>
          <w:tcPr>
            <w:tcW w:w="1583" w:type="dxa"/>
            <w:vMerge w:val="restart"/>
            <w:tcBorders>
              <w:top w:val="single" w:sz="6" w:space="0" w:color="auto"/>
              <w:left w:val="single" w:sz="6" w:space="0" w:color="auto"/>
              <w:bottom w:val="single" w:sz="6" w:space="0" w:color="8D8D8D"/>
              <w:right w:val="single" w:sz="6" w:space="0" w:color="8D8D8D"/>
            </w:tcBorders>
            <w:tcMar>
              <w:top w:w="105" w:type="dxa"/>
              <w:left w:w="105" w:type="dxa"/>
              <w:bottom w:w="105" w:type="dxa"/>
              <w:right w:w="105" w:type="dxa"/>
            </w:tcMar>
            <w:vAlign w:val="center"/>
            <w:hideMark/>
          </w:tcPr>
          <w:p w14:paraId="1CD2D5B2" w14:textId="77777777" w:rsidR="003E09E0" w:rsidRPr="00BE0351" w:rsidRDefault="003E09E0" w:rsidP="00D9567B">
            <w:pPr>
              <w:widowControl/>
              <w:spacing w:before="100" w:beforeAutospacing="1" w:after="100" w:afterAutospacing="1" w:line="600" w:lineRule="exact"/>
              <w:contextualSpacing/>
              <w:jc w:val="center"/>
              <w:rPr>
                <w:rFonts w:ascii="仿宋_GB2312" w:eastAsia="仿宋_GB2312" w:hAnsi="宋体" w:cs="宋体" w:hint="eastAsia"/>
                <w:kern w:val="0"/>
                <w:sz w:val="28"/>
                <w:szCs w:val="28"/>
              </w:rPr>
            </w:pPr>
            <w:r w:rsidRPr="00BE0351">
              <w:rPr>
                <w:rFonts w:ascii="仿宋_GB2312" w:eastAsia="仿宋_GB2312" w:hAnsi="宋体" w:cs="宋体" w:hint="eastAsia"/>
                <w:kern w:val="0"/>
                <w:sz w:val="28"/>
                <w:szCs w:val="28"/>
              </w:rPr>
              <w:t>在岗职工年平均工资（万元）</w:t>
            </w:r>
          </w:p>
        </w:tc>
      </w:tr>
      <w:tr w:rsidR="003E09E0" w:rsidRPr="003E09E0" w14:paraId="56DE5026" w14:textId="77777777" w:rsidTr="003E09E0">
        <w:trPr>
          <w:trHeight w:val="510"/>
          <w:jc w:val="center"/>
        </w:trPr>
        <w:tc>
          <w:tcPr>
            <w:tcW w:w="0" w:type="auto"/>
            <w:vMerge/>
            <w:tcBorders>
              <w:top w:val="single" w:sz="6" w:space="0" w:color="auto"/>
              <w:left w:val="single" w:sz="6" w:space="0" w:color="auto"/>
              <w:bottom w:val="single" w:sz="6" w:space="0" w:color="8D8D8D"/>
              <w:right w:val="single" w:sz="6" w:space="0" w:color="8D8D8D"/>
            </w:tcBorders>
            <w:vAlign w:val="center"/>
            <w:hideMark/>
          </w:tcPr>
          <w:p w14:paraId="07D72350" w14:textId="77777777" w:rsidR="003E09E0" w:rsidRPr="00BE0351" w:rsidRDefault="003E09E0" w:rsidP="00D9567B">
            <w:pPr>
              <w:widowControl/>
              <w:spacing w:line="600" w:lineRule="exact"/>
              <w:contextualSpacing/>
              <w:jc w:val="center"/>
              <w:rPr>
                <w:rFonts w:ascii="仿宋_GB2312" w:eastAsia="仿宋_GB2312" w:hAnsi="宋体" w:cs="宋体" w:hint="eastAsia"/>
                <w:kern w:val="0"/>
                <w:sz w:val="28"/>
                <w:szCs w:val="28"/>
              </w:rPr>
            </w:pPr>
          </w:p>
        </w:tc>
        <w:tc>
          <w:tcPr>
            <w:tcW w:w="1650" w:type="dxa"/>
            <w:tcBorders>
              <w:top w:val="single" w:sz="6" w:space="0" w:color="auto"/>
              <w:left w:val="single" w:sz="6" w:space="0" w:color="auto"/>
              <w:bottom w:val="single" w:sz="6" w:space="0" w:color="8D8D8D"/>
              <w:right w:val="single" w:sz="6" w:space="0" w:color="8D8D8D"/>
            </w:tcBorders>
            <w:tcMar>
              <w:top w:w="105" w:type="dxa"/>
              <w:left w:w="105" w:type="dxa"/>
              <w:bottom w:w="105" w:type="dxa"/>
              <w:right w:w="105" w:type="dxa"/>
            </w:tcMar>
            <w:vAlign w:val="center"/>
            <w:hideMark/>
          </w:tcPr>
          <w:p w14:paraId="63726716" w14:textId="77777777" w:rsidR="003E09E0" w:rsidRPr="00BE0351" w:rsidRDefault="003E09E0" w:rsidP="00D9567B">
            <w:pPr>
              <w:widowControl/>
              <w:spacing w:line="600" w:lineRule="exact"/>
              <w:contextualSpacing/>
              <w:jc w:val="center"/>
              <w:rPr>
                <w:rFonts w:ascii="仿宋_GB2312" w:eastAsia="仿宋_GB2312" w:hAnsi="宋体" w:cs="宋体" w:hint="eastAsia"/>
                <w:kern w:val="0"/>
                <w:sz w:val="28"/>
                <w:szCs w:val="28"/>
              </w:rPr>
            </w:pPr>
          </w:p>
        </w:tc>
        <w:tc>
          <w:tcPr>
            <w:tcW w:w="1396" w:type="dxa"/>
            <w:tcBorders>
              <w:top w:val="single" w:sz="6" w:space="0" w:color="auto"/>
              <w:left w:val="single" w:sz="6" w:space="0" w:color="auto"/>
              <w:bottom w:val="single" w:sz="6" w:space="0" w:color="8D8D8D"/>
              <w:right w:val="single" w:sz="6" w:space="0" w:color="8D8D8D"/>
            </w:tcBorders>
            <w:tcMar>
              <w:top w:w="105" w:type="dxa"/>
              <w:left w:w="105" w:type="dxa"/>
              <w:bottom w:w="105" w:type="dxa"/>
              <w:right w:w="105" w:type="dxa"/>
            </w:tcMar>
            <w:vAlign w:val="center"/>
            <w:hideMark/>
          </w:tcPr>
          <w:p w14:paraId="36E9AB95" w14:textId="77777777" w:rsidR="003E09E0" w:rsidRPr="00BE0351" w:rsidRDefault="003E09E0" w:rsidP="00D9567B">
            <w:pPr>
              <w:widowControl/>
              <w:spacing w:before="100" w:beforeAutospacing="1" w:after="100" w:afterAutospacing="1" w:line="600" w:lineRule="exact"/>
              <w:contextualSpacing/>
              <w:jc w:val="center"/>
              <w:rPr>
                <w:rFonts w:ascii="仿宋_GB2312" w:eastAsia="仿宋_GB2312" w:hAnsi="宋体" w:cs="宋体" w:hint="eastAsia"/>
                <w:kern w:val="0"/>
                <w:sz w:val="28"/>
                <w:szCs w:val="28"/>
              </w:rPr>
            </w:pPr>
            <w:r w:rsidRPr="00BE0351">
              <w:rPr>
                <w:rFonts w:ascii="仿宋_GB2312" w:eastAsia="仿宋_GB2312" w:hAnsi="宋体" w:cs="宋体" w:hint="eastAsia"/>
                <w:kern w:val="0"/>
                <w:sz w:val="28"/>
                <w:szCs w:val="28"/>
              </w:rPr>
              <w:t>期末应付未付金额（万元）</w:t>
            </w:r>
          </w:p>
        </w:tc>
        <w:tc>
          <w:tcPr>
            <w:tcW w:w="0" w:type="auto"/>
            <w:vMerge/>
            <w:tcBorders>
              <w:top w:val="single" w:sz="6" w:space="0" w:color="auto"/>
              <w:left w:val="single" w:sz="6" w:space="0" w:color="auto"/>
              <w:bottom w:val="single" w:sz="6" w:space="0" w:color="8D8D8D"/>
              <w:right w:val="single" w:sz="6" w:space="0" w:color="8D8D8D"/>
            </w:tcBorders>
            <w:vAlign w:val="center"/>
            <w:hideMark/>
          </w:tcPr>
          <w:p w14:paraId="3D683EE2" w14:textId="77777777" w:rsidR="003E09E0" w:rsidRPr="00BE0351" w:rsidRDefault="003E09E0" w:rsidP="00D9567B">
            <w:pPr>
              <w:widowControl/>
              <w:spacing w:line="600" w:lineRule="exact"/>
              <w:contextualSpacing/>
              <w:jc w:val="center"/>
              <w:rPr>
                <w:rFonts w:ascii="仿宋_GB2312" w:eastAsia="仿宋_GB2312" w:hAnsi="宋体" w:cs="宋体" w:hint="eastAsia"/>
                <w:kern w:val="0"/>
                <w:sz w:val="28"/>
                <w:szCs w:val="28"/>
              </w:rPr>
            </w:pPr>
          </w:p>
        </w:tc>
        <w:tc>
          <w:tcPr>
            <w:tcW w:w="0" w:type="auto"/>
            <w:vMerge/>
            <w:tcBorders>
              <w:top w:val="single" w:sz="6" w:space="0" w:color="auto"/>
              <w:left w:val="single" w:sz="6" w:space="0" w:color="auto"/>
              <w:bottom w:val="single" w:sz="6" w:space="0" w:color="8D8D8D"/>
              <w:right w:val="single" w:sz="6" w:space="0" w:color="8D8D8D"/>
            </w:tcBorders>
            <w:vAlign w:val="center"/>
            <w:hideMark/>
          </w:tcPr>
          <w:p w14:paraId="63413014" w14:textId="77777777" w:rsidR="003E09E0" w:rsidRPr="00BE0351" w:rsidRDefault="003E09E0" w:rsidP="00D9567B">
            <w:pPr>
              <w:widowControl/>
              <w:spacing w:line="600" w:lineRule="exact"/>
              <w:contextualSpacing/>
              <w:jc w:val="center"/>
              <w:rPr>
                <w:rFonts w:ascii="仿宋_GB2312" w:eastAsia="仿宋_GB2312" w:hAnsi="宋体" w:cs="宋体" w:hint="eastAsia"/>
                <w:kern w:val="0"/>
                <w:sz w:val="28"/>
                <w:szCs w:val="28"/>
              </w:rPr>
            </w:pPr>
          </w:p>
        </w:tc>
      </w:tr>
      <w:tr w:rsidR="003E09E0" w:rsidRPr="003E09E0" w14:paraId="73968A45" w14:textId="77777777" w:rsidTr="003E09E0">
        <w:trPr>
          <w:trHeight w:val="555"/>
          <w:jc w:val="center"/>
        </w:trPr>
        <w:tc>
          <w:tcPr>
            <w:tcW w:w="2029" w:type="dxa"/>
            <w:tcBorders>
              <w:top w:val="single" w:sz="6" w:space="0" w:color="auto"/>
              <w:left w:val="single" w:sz="6" w:space="0" w:color="auto"/>
              <w:bottom w:val="single" w:sz="6" w:space="0" w:color="8D8D8D"/>
              <w:right w:val="single" w:sz="6" w:space="0" w:color="8D8D8D"/>
            </w:tcBorders>
            <w:tcMar>
              <w:top w:w="105" w:type="dxa"/>
              <w:left w:w="105" w:type="dxa"/>
              <w:bottom w:w="105" w:type="dxa"/>
              <w:right w:w="105" w:type="dxa"/>
            </w:tcMar>
            <w:vAlign w:val="center"/>
            <w:hideMark/>
          </w:tcPr>
          <w:p w14:paraId="29B59653" w14:textId="77777777" w:rsidR="003E09E0" w:rsidRPr="00BE0351" w:rsidRDefault="003E09E0" w:rsidP="00D9567B">
            <w:pPr>
              <w:widowControl/>
              <w:spacing w:before="100" w:beforeAutospacing="1" w:after="100" w:afterAutospacing="1" w:line="600" w:lineRule="exact"/>
              <w:contextualSpacing/>
              <w:jc w:val="center"/>
              <w:rPr>
                <w:rFonts w:ascii="仿宋_GB2312" w:eastAsia="仿宋_GB2312" w:hAnsi="宋体" w:cs="宋体" w:hint="eastAsia"/>
                <w:kern w:val="0"/>
                <w:sz w:val="28"/>
                <w:szCs w:val="28"/>
              </w:rPr>
            </w:pPr>
            <w:r w:rsidRPr="00BE0351">
              <w:rPr>
                <w:rFonts w:ascii="仿宋_GB2312" w:eastAsia="仿宋_GB2312" w:hAnsi="宋体" w:cs="宋体" w:hint="eastAsia"/>
                <w:kern w:val="0"/>
                <w:sz w:val="28"/>
                <w:szCs w:val="28"/>
              </w:rPr>
              <w:t>中水淮河规划设计研究有限公司</w:t>
            </w:r>
          </w:p>
        </w:tc>
        <w:tc>
          <w:tcPr>
            <w:tcW w:w="1650" w:type="dxa"/>
            <w:tcBorders>
              <w:top w:val="single" w:sz="6" w:space="0" w:color="auto"/>
              <w:left w:val="single" w:sz="6" w:space="0" w:color="auto"/>
              <w:bottom w:val="single" w:sz="6" w:space="0" w:color="8D8D8D"/>
              <w:right w:val="single" w:sz="6" w:space="0" w:color="8D8D8D"/>
            </w:tcBorders>
            <w:tcMar>
              <w:top w:w="105" w:type="dxa"/>
              <w:left w:w="105" w:type="dxa"/>
              <w:bottom w:w="105" w:type="dxa"/>
              <w:right w:w="105" w:type="dxa"/>
            </w:tcMar>
            <w:vAlign w:val="center"/>
            <w:hideMark/>
          </w:tcPr>
          <w:p w14:paraId="3654C3CC" w14:textId="53354165" w:rsidR="003E09E0" w:rsidRPr="00BE0351" w:rsidRDefault="001C0B18" w:rsidP="00D9567B">
            <w:pPr>
              <w:widowControl/>
              <w:spacing w:before="100" w:beforeAutospacing="1" w:after="100" w:afterAutospacing="1" w:line="600" w:lineRule="exact"/>
              <w:ind w:firstLine="480"/>
              <w:contextualSpacing/>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13819</w:t>
            </w:r>
          </w:p>
        </w:tc>
        <w:tc>
          <w:tcPr>
            <w:tcW w:w="1396" w:type="dxa"/>
            <w:tcBorders>
              <w:top w:val="single" w:sz="6" w:space="0" w:color="auto"/>
              <w:left w:val="single" w:sz="6" w:space="0" w:color="auto"/>
              <w:bottom w:val="single" w:sz="6" w:space="0" w:color="8D8D8D"/>
              <w:right w:val="single" w:sz="6" w:space="0" w:color="8D8D8D"/>
            </w:tcBorders>
            <w:tcMar>
              <w:top w:w="105" w:type="dxa"/>
              <w:left w:w="105" w:type="dxa"/>
              <w:bottom w:w="105" w:type="dxa"/>
              <w:right w:w="105" w:type="dxa"/>
            </w:tcMar>
            <w:vAlign w:val="center"/>
            <w:hideMark/>
          </w:tcPr>
          <w:p w14:paraId="6CE8342F" w14:textId="2A8FC12C" w:rsidR="003E09E0" w:rsidRPr="00BE0351" w:rsidRDefault="004C1062" w:rsidP="00D9567B">
            <w:pPr>
              <w:widowControl/>
              <w:spacing w:before="100" w:beforeAutospacing="1" w:after="100" w:afterAutospacing="1" w:line="600" w:lineRule="exact"/>
              <w:ind w:firstLine="480"/>
              <w:contextualSpacing/>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0</w:t>
            </w:r>
          </w:p>
        </w:tc>
        <w:tc>
          <w:tcPr>
            <w:tcW w:w="1547" w:type="dxa"/>
            <w:tcBorders>
              <w:top w:val="single" w:sz="6" w:space="0" w:color="auto"/>
              <w:left w:val="single" w:sz="6" w:space="0" w:color="auto"/>
              <w:bottom w:val="single" w:sz="6" w:space="0" w:color="8D8D8D"/>
              <w:right w:val="single" w:sz="6" w:space="0" w:color="8D8D8D"/>
            </w:tcBorders>
            <w:tcMar>
              <w:top w:w="105" w:type="dxa"/>
              <w:left w:w="105" w:type="dxa"/>
              <w:bottom w:w="105" w:type="dxa"/>
              <w:right w:w="105" w:type="dxa"/>
            </w:tcMar>
            <w:vAlign w:val="center"/>
            <w:hideMark/>
          </w:tcPr>
          <w:p w14:paraId="2326EF6E" w14:textId="4A094E3F" w:rsidR="003E09E0" w:rsidRPr="00BE0351" w:rsidRDefault="003346A5" w:rsidP="00D9567B">
            <w:pPr>
              <w:widowControl/>
              <w:spacing w:before="100" w:beforeAutospacing="1" w:after="100" w:afterAutospacing="1" w:line="600" w:lineRule="exact"/>
              <w:ind w:firstLine="480"/>
              <w:contextualSpacing/>
              <w:jc w:val="center"/>
              <w:rPr>
                <w:rFonts w:ascii="仿宋_GB2312" w:eastAsia="仿宋_GB2312" w:hAnsi="宋体" w:cs="宋体" w:hint="eastAsia"/>
                <w:kern w:val="0"/>
                <w:sz w:val="28"/>
                <w:szCs w:val="28"/>
              </w:rPr>
            </w:pPr>
            <w:r>
              <w:rPr>
                <w:rFonts w:ascii="仿宋_GB2312" w:eastAsia="仿宋_GB2312" w:hAnsi="宋体" w:cs="宋体"/>
                <w:kern w:val="0"/>
                <w:sz w:val="28"/>
                <w:szCs w:val="28"/>
              </w:rPr>
              <w:t>48</w:t>
            </w:r>
            <w:r w:rsidR="005C7629">
              <w:rPr>
                <w:rFonts w:ascii="仿宋_GB2312" w:eastAsia="仿宋_GB2312" w:hAnsi="宋体" w:cs="宋体" w:hint="eastAsia"/>
                <w:kern w:val="0"/>
                <w:sz w:val="28"/>
                <w:szCs w:val="28"/>
              </w:rPr>
              <w:t>7</w:t>
            </w:r>
          </w:p>
        </w:tc>
        <w:tc>
          <w:tcPr>
            <w:tcW w:w="1583" w:type="dxa"/>
            <w:tcBorders>
              <w:top w:val="single" w:sz="6" w:space="0" w:color="auto"/>
              <w:left w:val="single" w:sz="6" w:space="0" w:color="auto"/>
              <w:bottom w:val="single" w:sz="6" w:space="0" w:color="8D8D8D"/>
              <w:right w:val="single" w:sz="6" w:space="0" w:color="8D8D8D"/>
            </w:tcBorders>
            <w:tcMar>
              <w:top w:w="105" w:type="dxa"/>
              <w:left w:w="105" w:type="dxa"/>
              <w:bottom w:w="105" w:type="dxa"/>
              <w:right w:w="105" w:type="dxa"/>
            </w:tcMar>
            <w:vAlign w:val="center"/>
            <w:hideMark/>
          </w:tcPr>
          <w:p w14:paraId="27BC0848" w14:textId="4617FF6C" w:rsidR="003E09E0" w:rsidRPr="00BE0351" w:rsidRDefault="003346A5" w:rsidP="00D9567B">
            <w:pPr>
              <w:widowControl/>
              <w:spacing w:before="100" w:beforeAutospacing="1" w:after="100" w:afterAutospacing="1" w:line="600" w:lineRule="exact"/>
              <w:ind w:firstLine="480"/>
              <w:contextualSpacing/>
              <w:jc w:val="center"/>
              <w:rPr>
                <w:rFonts w:ascii="仿宋_GB2312" w:eastAsia="仿宋_GB2312" w:hAnsi="宋体" w:cs="宋体" w:hint="eastAsia"/>
                <w:kern w:val="0"/>
                <w:sz w:val="28"/>
                <w:szCs w:val="28"/>
              </w:rPr>
            </w:pPr>
            <w:r>
              <w:rPr>
                <w:rFonts w:ascii="仿宋_GB2312" w:eastAsia="仿宋_GB2312" w:hAnsi="宋体" w:cs="宋体"/>
                <w:kern w:val="0"/>
                <w:sz w:val="28"/>
                <w:szCs w:val="28"/>
              </w:rPr>
              <w:t>2</w:t>
            </w:r>
            <w:r w:rsidR="001C0B18">
              <w:rPr>
                <w:rFonts w:ascii="仿宋_GB2312" w:eastAsia="仿宋_GB2312" w:hAnsi="宋体" w:cs="宋体" w:hint="eastAsia"/>
                <w:kern w:val="0"/>
                <w:sz w:val="28"/>
                <w:szCs w:val="28"/>
              </w:rPr>
              <w:t>8.38</w:t>
            </w:r>
          </w:p>
        </w:tc>
      </w:tr>
    </w:tbl>
    <w:p w14:paraId="370478AB" w14:textId="77777777" w:rsidR="00BE0351" w:rsidRDefault="003E09E0" w:rsidP="00D9567B">
      <w:pPr>
        <w:widowControl/>
        <w:spacing w:before="100" w:beforeAutospacing="1" w:after="100" w:afterAutospacing="1" w:line="600" w:lineRule="exact"/>
        <w:ind w:firstLine="480"/>
        <w:contextualSpacing/>
        <w:jc w:val="left"/>
        <w:rPr>
          <w:rFonts w:ascii="仿宋_GB2312" w:eastAsia="仿宋_GB2312" w:hAnsi="微软雅黑" w:cs="宋体" w:hint="eastAsia"/>
          <w:color w:val="202020"/>
          <w:kern w:val="0"/>
          <w:sz w:val="32"/>
          <w:szCs w:val="32"/>
        </w:rPr>
      </w:pPr>
      <w:r w:rsidRPr="00BE0351">
        <w:rPr>
          <w:rFonts w:ascii="仿宋_GB2312" w:eastAsia="仿宋_GB2312" w:hAnsi="微软雅黑" w:cs="宋体" w:hint="eastAsia"/>
          <w:color w:val="202020"/>
          <w:kern w:val="0"/>
          <w:sz w:val="32"/>
          <w:szCs w:val="32"/>
        </w:rPr>
        <w:t>备注：1.应发工资总额是指企业在报告期内应支付给本企业在岗职工的劳动报酬总额，包括工资、奖金、津贴、补贴、加班加点工资、特殊情况下支付的工资等。</w:t>
      </w:r>
    </w:p>
    <w:p w14:paraId="409487FB" w14:textId="60C314DE" w:rsidR="003E09E0" w:rsidRPr="00BE0351" w:rsidRDefault="003E09E0" w:rsidP="00D9567B">
      <w:pPr>
        <w:widowControl/>
        <w:spacing w:before="100" w:beforeAutospacing="1" w:after="100" w:afterAutospacing="1" w:line="600" w:lineRule="exact"/>
        <w:ind w:firstLine="480"/>
        <w:contextualSpacing/>
        <w:jc w:val="left"/>
        <w:rPr>
          <w:rFonts w:ascii="仿宋_GB2312" w:eastAsia="仿宋_GB2312" w:hAnsi="微软雅黑" w:cs="宋体" w:hint="eastAsia"/>
          <w:color w:val="202020"/>
          <w:kern w:val="0"/>
          <w:sz w:val="32"/>
          <w:szCs w:val="32"/>
        </w:rPr>
      </w:pPr>
      <w:r w:rsidRPr="00BE0351">
        <w:rPr>
          <w:rFonts w:ascii="仿宋_GB2312" w:eastAsia="仿宋_GB2312" w:hAnsi="微软雅黑" w:cs="宋体" w:hint="eastAsia"/>
          <w:color w:val="202020"/>
          <w:kern w:val="0"/>
          <w:sz w:val="32"/>
          <w:szCs w:val="32"/>
        </w:rPr>
        <w:t>2.在岗职工是指与企业建立劳动关系的全部职工，包括内退职工。</w:t>
      </w:r>
    </w:p>
    <w:p w14:paraId="1D31755D" w14:textId="77777777" w:rsidR="003E09E0" w:rsidRPr="00BE0351" w:rsidRDefault="003E09E0" w:rsidP="00D9567B">
      <w:pPr>
        <w:widowControl/>
        <w:spacing w:before="100" w:beforeAutospacing="1" w:after="100" w:afterAutospacing="1" w:line="600" w:lineRule="exact"/>
        <w:ind w:firstLine="480"/>
        <w:contextualSpacing/>
        <w:jc w:val="left"/>
        <w:rPr>
          <w:rFonts w:ascii="仿宋_GB2312" w:eastAsia="仿宋_GB2312" w:hAnsi="微软雅黑" w:cs="宋体" w:hint="eastAsia"/>
          <w:color w:val="202020"/>
          <w:kern w:val="0"/>
          <w:sz w:val="32"/>
          <w:szCs w:val="32"/>
        </w:rPr>
      </w:pPr>
      <w:r w:rsidRPr="00BE0351">
        <w:rPr>
          <w:rFonts w:ascii="仿宋_GB2312" w:eastAsia="仿宋_GB2312" w:hAnsi="微软雅黑" w:cs="宋体" w:hint="eastAsia"/>
          <w:color w:val="202020"/>
          <w:kern w:val="0"/>
          <w:sz w:val="32"/>
          <w:szCs w:val="32"/>
        </w:rPr>
        <w:t>3.在岗职工年平均人数为报告期内12个月平均的在岗职工人数。</w:t>
      </w:r>
    </w:p>
    <w:p w14:paraId="22B02A11" w14:textId="295E8C55" w:rsidR="003E09E0" w:rsidRPr="00FF3F82" w:rsidRDefault="003E09E0" w:rsidP="00D9567B">
      <w:pPr>
        <w:widowControl/>
        <w:spacing w:before="100" w:beforeAutospacing="1" w:after="100" w:afterAutospacing="1" w:line="600" w:lineRule="exact"/>
        <w:ind w:firstLine="480"/>
        <w:contextualSpacing/>
        <w:jc w:val="left"/>
        <w:rPr>
          <w:rFonts w:ascii="仿宋_GB2312" w:eastAsia="仿宋_GB2312" w:hAnsi="微软雅黑" w:cs="宋体" w:hint="eastAsia"/>
          <w:color w:val="202020"/>
          <w:kern w:val="0"/>
          <w:sz w:val="32"/>
          <w:szCs w:val="32"/>
        </w:rPr>
      </w:pPr>
      <w:r w:rsidRPr="00BE0351">
        <w:rPr>
          <w:rFonts w:ascii="仿宋_GB2312" w:eastAsia="仿宋_GB2312" w:hAnsi="微软雅黑" w:cs="宋体" w:hint="eastAsia"/>
          <w:color w:val="202020"/>
          <w:kern w:val="0"/>
          <w:sz w:val="32"/>
          <w:szCs w:val="32"/>
        </w:rPr>
        <w:t>4.在岗职工年平均工资为报告期内应发工资总额与在岗职工年平均人数之比。</w:t>
      </w:r>
    </w:p>
    <w:sectPr w:rsidR="003E09E0" w:rsidRPr="00FF3F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6AB09" w14:textId="77777777" w:rsidR="00826360" w:rsidRDefault="00826360" w:rsidP="003346A5">
      <w:pPr>
        <w:rPr>
          <w:rFonts w:hint="eastAsia"/>
        </w:rPr>
      </w:pPr>
      <w:r>
        <w:separator/>
      </w:r>
    </w:p>
  </w:endnote>
  <w:endnote w:type="continuationSeparator" w:id="0">
    <w:p w14:paraId="1982472E" w14:textId="77777777" w:rsidR="00826360" w:rsidRDefault="00826360" w:rsidP="003346A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20537" w14:textId="77777777" w:rsidR="00826360" w:rsidRDefault="00826360" w:rsidP="003346A5">
      <w:pPr>
        <w:rPr>
          <w:rFonts w:hint="eastAsia"/>
        </w:rPr>
      </w:pPr>
      <w:r>
        <w:separator/>
      </w:r>
    </w:p>
  </w:footnote>
  <w:footnote w:type="continuationSeparator" w:id="0">
    <w:p w14:paraId="2414ED11" w14:textId="77777777" w:rsidR="00826360" w:rsidRDefault="00826360" w:rsidP="003346A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9E0"/>
    <w:rsid w:val="0017298D"/>
    <w:rsid w:val="00182AD9"/>
    <w:rsid w:val="001C0B18"/>
    <w:rsid w:val="001E1B57"/>
    <w:rsid w:val="002131F9"/>
    <w:rsid w:val="002B5327"/>
    <w:rsid w:val="003346A5"/>
    <w:rsid w:val="003E09E0"/>
    <w:rsid w:val="004575B2"/>
    <w:rsid w:val="004C1062"/>
    <w:rsid w:val="005C7629"/>
    <w:rsid w:val="005F3D00"/>
    <w:rsid w:val="00826360"/>
    <w:rsid w:val="00986EE6"/>
    <w:rsid w:val="00AA6B8A"/>
    <w:rsid w:val="00AE49F4"/>
    <w:rsid w:val="00B9737A"/>
    <w:rsid w:val="00BE0351"/>
    <w:rsid w:val="00BE04D5"/>
    <w:rsid w:val="00BF510F"/>
    <w:rsid w:val="00C05A78"/>
    <w:rsid w:val="00CA7303"/>
    <w:rsid w:val="00CC21BF"/>
    <w:rsid w:val="00D17385"/>
    <w:rsid w:val="00D9567B"/>
    <w:rsid w:val="00E52260"/>
    <w:rsid w:val="00E76CF0"/>
    <w:rsid w:val="00FF3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0BD79"/>
  <w15:chartTrackingRefBased/>
  <w15:docId w15:val="{180A9B9B-6CE7-4044-85AE-F34AB08D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09E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3346A5"/>
    <w:pPr>
      <w:tabs>
        <w:tab w:val="center" w:pos="4153"/>
        <w:tab w:val="right" w:pos="8306"/>
      </w:tabs>
      <w:snapToGrid w:val="0"/>
      <w:jc w:val="center"/>
    </w:pPr>
    <w:rPr>
      <w:sz w:val="18"/>
      <w:szCs w:val="18"/>
    </w:rPr>
  </w:style>
  <w:style w:type="character" w:customStyle="1" w:styleId="a5">
    <w:name w:val="页眉 字符"/>
    <w:basedOn w:val="a0"/>
    <w:link w:val="a4"/>
    <w:uiPriority w:val="99"/>
    <w:rsid w:val="003346A5"/>
    <w:rPr>
      <w:sz w:val="18"/>
      <w:szCs w:val="18"/>
    </w:rPr>
  </w:style>
  <w:style w:type="paragraph" w:styleId="a6">
    <w:name w:val="footer"/>
    <w:basedOn w:val="a"/>
    <w:link w:val="a7"/>
    <w:uiPriority w:val="99"/>
    <w:unhideWhenUsed/>
    <w:rsid w:val="003346A5"/>
    <w:pPr>
      <w:tabs>
        <w:tab w:val="center" w:pos="4153"/>
        <w:tab w:val="right" w:pos="8306"/>
      </w:tabs>
      <w:snapToGrid w:val="0"/>
      <w:jc w:val="left"/>
    </w:pPr>
    <w:rPr>
      <w:sz w:val="18"/>
      <w:szCs w:val="18"/>
    </w:rPr>
  </w:style>
  <w:style w:type="character" w:customStyle="1" w:styleId="a7">
    <w:name w:val="页脚 字符"/>
    <w:basedOn w:val="a0"/>
    <w:link w:val="a6"/>
    <w:uiPriority w:val="99"/>
    <w:rsid w:val="003346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306724">
      <w:bodyDiv w:val="1"/>
      <w:marLeft w:val="0"/>
      <w:marRight w:val="0"/>
      <w:marTop w:val="0"/>
      <w:marBottom w:val="0"/>
      <w:divBdr>
        <w:top w:val="none" w:sz="0" w:space="0" w:color="auto"/>
        <w:left w:val="none" w:sz="0" w:space="0" w:color="auto"/>
        <w:bottom w:val="none" w:sz="0" w:space="0" w:color="auto"/>
        <w:right w:val="none" w:sz="0" w:space="0" w:color="auto"/>
      </w:divBdr>
      <w:divsChild>
        <w:div w:id="316110228">
          <w:marLeft w:val="0"/>
          <w:marRight w:val="0"/>
          <w:marTop w:val="0"/>
          <w:marBottom w:val="0"/>
          <w:divBdr>
            <w:top w:val="none" w:sz="0" w:space="0" w:color="auto"/>
            <w:left w:val="none" w:sz="0" w:space="0" w:color="auto"/>
            <w:bottom w:val="none" w:sz="0" w:space="0" w:color="auto"/>
            <w:right w:val="none" w:sz="0" w:space="0" w:color="auto"/>
          </w:divBdr>
          <w:divsChild>
            <w:div w:id="19791896">
              <w:marLeft w:val="0"/>
              <w:marRight w:val="0"/>
              <w:marTop w:val="0"/>
              <w:marBottom w:val="0"/>
              <w:divBdr>
                <w:top w:val="none" w:sz="0" w:space="0" w:color="auto"/>
                <w:left w:val="none" w:sz="0" w:space="0" w:color="auto"/>
                <w:bottom w:val="none" w:sz="0" w:space="0" w:color="auto"/>
                <w:right w:val="none" w:sz="0" w:space="0" w:color="auto"/>
              </w:divBdr>
              <w:divsChild>
                <w:div w:id="2038038815">
                  <w:marLeft w:val="0"/>
                  <w:marRight w:val="0"/>
                  <w:marTop w:val="0"/>
                  <w:marBottom w:val="0"/>
                  <w:divBdr>
                    <w:top w:val="none" w:sz="0" w:space="0" w:color="auto"/>
                    <w:left w:val="none" w:sz="0" w:space="0" w:color="auto"/>
                    <w:bottom w:val="none" w:sz="0" w:space="0" w:color="auto"/>
                    <w:right w:val="none" w:sz="0" w:space="0" w:color="auto"/>
                  </w:divBdr>
                  <w:divsChild>
                    <w:div w:id="1893422553">
                      <w:marLeft w:val="0"/>
                      <w:marRight w:val="0"/>
                      <w:marTop w:val="0"/>
                      <w:marBottom w:val="0"/>
                      <w:divBdr>
                        <w:top w:val="none" w:sz="0" w:space="0" w:color="auto"/>
                        <w:left w:val="none" w:sz="0" w:space="0" w:color="auto"/>
                        <w:bottom w:val="none" w:sz="0" w:space="0" w:color="auto"/>
                        <w:right w:val="none" w:sz="0" w:space="0" w:color="auto"/>
                      </w:divBdr>
                      <w:divsChild>
                        <w:div w:id="1840386072">
                          <w:marLeft w:val="0"/>
                          <w:marRight w:val="0"/>
                          <w:marTop w:val="0"/>
                          <w:marBottom w:val="0"/>
                          <w:divBdr>
                            <w:top w:val="none" w:sz="0" w:space="0" w:color="auto"/>
                            <w:left w:val="none" w:sz="0" w:space="0" w:color="auto"/>
                            <w:bottom w:val="none" w:sz="0" w:space="0" w:color="auto"/>
                            <w:right w:val="none" w:sz="0" w:space="0" w:color="auto"/>
                          </w:divBdr>
                          <w:divsChild>
                            <w:div w:id="807866018">
                              <w:marLeft w:val="0"/>
                              <w:marRight w:val="0"/>
                              <w:marTop w:val="0"/>
                              <w:marBottom w:val="0"/>
                              <w:divBdr>
                                <w:top w:val="none" w:sz="0" w:space="0" w:color="auto"/>
                                <w:left w:val="none" w:sz="0" w:space="0" w:color="auto"/>
                                <w:bottom w:val="none" w:sz="0" w:space="0" w:color="auto"/>
                                <w:right w:val="none" w:sz="0" w:space="0" w:color="auto"/>
                              </w:divBdr>
                              <w:divsChild>
                                <w:div w:id="455102424">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130</Words>
  <Characters>138</Characters>
  <Application>Microsoft Office Word</Application>
  <DocSecurity>0</DocSecurity>
  <Lines>17</Lines>
  <Paragraphs>12</Paragraphs>
  <ScaleCrop>false</ScaleCrop>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刘榴</dc:creator>
  <cp:keywords/>
  <dc:description/>
  <cp:lastModifiedBy>刘榴</cp:lastModifiedBy>
  <cp:revision>51</cp:revision>
  <dcterms:created xsi:type="dcterms:W3CDTF">2022-02-23T09:33:00Z</dcterms:created>
  <dcterms:modified xsi:type="dcterms:W3CDTF">2026-03-20T08:36:00Z</dcterms:modified>
</cp:coreProperties>
</file>